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Кому: Руководителю _____________________________</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bookmarkStart w:id="0" w:name="_GoBack"/>
      <w:bookmarkEnd w:id="0"/>
      <w:r w:rsidRPr="00361924">
        <w:rPr>
          <w:rFonts w:ascii="Verdana" w:eastAsia="Times New Roman" w:hAnsi="Verdana" w:cs="Times New Roman"/>
          <w:color w:val="4F4F4F"/>
          <w:sz w:val="18"/>
          <w:szCs w:val="18"/>
          <w:lang w:eastAsia="ru-RU"/>
        </w:rPr>
        <w:t>(Управляющая компания)</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Адрес: _______________________________________</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center"/>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От кого: ______________________________________</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Адрес: _______________________________________</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center"/>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ПРЕТЕНЗИЯ</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Ваша организация является управляющей организацией по дому №_____ расположенному по адресу __________________________________.</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соответствии с правилами предоставления коммунальных услуг гражданам, утв. Постановлением Правительства РФ №307 от 23 мая 2006</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обязательства по оплате коммунальных услуг мною исполняются надлежащим образом, что подтверждается квитанциями об оплате.</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период с______ по _____ коммунальные услуги предоставлялись ненадлежащего качества, а именно: было отключение отопления на период ____________________, электроснабжения на период ________________, горячего водоснабжения на период ___________________, холодного водоснабжения на период _________________________.</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lastRenderedPageBreak/>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xml:space="preserve">Данное отключение произошло по вине _________________________, в виду неисполнения Вами обязанности по своевременному предприятию мер для предотвращения аварий, в </w:t>
      </w:r>
      <w:proofErr w:type="spellStart"/>
      <w:r w:rsidRPr="00361924">
        <w:rPr>
          <w:rFonts w:ascii="Verdana" w:eastAsia="Times New Roman" w:hAnsi="Verdana" w:cs="Times New Roman"/>
          <w:color w:val="4F4F4F"/>
          <w:sz w:val="18"/>
          <w:szCs w:val="18"/>
          <w:lang w:eastAsia="ru-RU"/>
        </w:rPr>
        <w:t>т.ч</w:t>
      </w:r>
      <w:proofErr w:type="spellEnd"/>
      <w:r w:rsidRPr="00361924">
        <w:rPr>
          <w:rFonts w:ascii="Verdana" w:eastAsia="Times New Roman" w:hAnsi="Verdana" w:cs="Times New Roman"/>
          <w:color w:val="4F4F4F"/>
          <w:sz w:val="18"/>
          <w:szCs w:val="18"/>
          <w:lang w:eastAsia="ru-RU"/>
        </w:rPr>
        <w:t>. в виду не проведения мероприятий по своевременной обрезке деревьев и т.д. Своевременно (</w:t>
      </w:r>
      <w:proofErr w:type="gramStart"/>
      <w:r w:rsidRPr="00361924">
        <w:rPr>
          <w:rFonts w:ascii="Verdana" w:eastAsia="Times New Roman" w:hAnsi="Verdana" w:cs="Times New Roman"/>
          <w:color w:val="4F4F4F"/>
          <w:sz w:val="18"/>
          <w:szCs w:val="18"/>
          <w:lang w:eastAsia="ru-RU"/>
        </w:rPr>
        <w:t>в сроки</w:t>
      </w:r>
      <w:proofErr w:type="gramEnd"/>
      <w:r w:rsidRPr="00361924">
        <w:rPr>
          <w:rFonts w:ascii="Verdana" w:eastAsia="Times New Roman" w:hAnsi="Verdana" w:cs="Times New Roman"/>
          <w:color w:val="4F4F4F"/>
          <w:sz w:val="18"/>
          <w:szCs w:val="18"/>
          <w:lang w:eastAsia="ru-RU"/>
        </w:rPr>
        <w:t xml:space="preserve"> установленные законом) последствия аварий устранены не были. Мне пришлось в течение _______________________ обходится без _____________________________, в связи с чем мне были причинены значительные неудобства. В то же время в соответствии с </w:t>
      </w:r>
      <w:proofErr w:type="spellStart"/>
      <w:r w:rsidRPr="00361924">
        <w:rPr>
          <w:rFonts w:ascii="Verdana" w:eastAsia="Times New Roman" w:hAnsi="Verdana" w:cs="Times New Roman"/>
          <w:color w:val="4F4F4F"/>
          <w:sz w:val="18"/>
          <w:szCs w:val="18"/>
          <w:lang w:eastAsia="ru-RU"/>
        </w:rPr>
        <w:t>пп</w:t>
      </w:r>
      <w:proofErr w:type="spellEnd"/>
      <w:r w:rsidRPr="00361924">
        <w:rPr>
          <w:rFonts w:ascii="Verdana" w:eastAsia="Times New Roman" w:hAnsi="Verdana" w:cs="Times New Roman"/>
          <w:color w:val="4F4F4F"/>
          <w:sz w:val="18"/>
          <w:szCs w:val="18"/>
          <w:lang w:eastAsia="ru-RU"/>
        </w:rPr>
        <w:t>. Д. п 49 Правил Исполнитель обязан устранять аварии, а также выполнять заявки потребителей в сроки, установленные законодательством Российской Федерации, что сделано не было.</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соответствии с Правилами предоставления коммунальных услуг гражданам, утв. Постановлением Правительства РФ №307 от 23 мая 2006 (далее – Правила)</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Обязательства по предоставлению коммунальных услуг надлежащего качества возникают у исполнителя перед всеми потребителями.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 1 к Правилам.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П. 9 Правил предусмотрено, бесперебойная подача в жилое помещение коммунальных ресурсов надлежащего качества в объемах, необходимых потребителю;</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бесперебойное отведение из жилого помещения бытовых стоков;</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бесперебойное отопление жилого помещения в течение отопительного периода в зависимости от температуры наружного воздуха.</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xml:space="preserve"> ___________ мною был получен счет на оплату коммунальных услуг за период __________, выставленный без учета </w:t>
      </w:r>
      <w:proofErr w:type="gramStart"/>
      <w:r w:rsidRPr="00361924">
        <w:rPr>
          <w:rFonts w:ascii="Verdana" w:eastAsia="Times New Roman" w:hAnsi="Verdana" w:cs="Times New Roman"/>
          <w:color w:val="4F4F4F"/>
          <w:sz w:val="18"/>
          <w:szCs w:val="18"/>
          <w:lang w:eastAsia="ru-RU"/>
        </w:rPr>
        <w:t>перерасчета</w:t>
      </w:r>
      <w:proofErr w:type="gramEnd"/>
      <w:r w:rsidRPr="00361924">
        <w:rPr>
          <w:rFonts w:ascii="Verdana" w:eastAsia="Times New Roman" w:hAnsi="Verdana" w:cs="Times New Roman"/>
          <w:color w:val="4F4F4F"/>
          <w:sz w:val="18"/>
          <w:szCs w:val="18"/>
          <w:lang w:eastAsia="ru-RU"/>
        </w:rPr>
        <w:t xml:space="preserve"> предусмотренного действующим законодательством, за время непредставления коммунальных услуг. При этом, в соответствии с </w:t>
      </w:r>
      <w:proofErr w:type="spellStart"/>
      <w:r w:rsidRPr="00361924">
        <w:rPr>
          <w:rFonts w:ascii="Verdana" w:eastAsia="Times New Roman" w:hAnsi="Verdana" w:cs="Times New Roman"/>
          <w:color w:val="4F4F4F"/>
          <w:sz w:val="18"/>
          <w:szCs w:val="18"/>
          <w:lang w:eastAsia="ru-RU"/>
        </w:rPr>
        <w:t>пп</w:t>
      </w:r>
      <w:proofErr w:type="spellEnd"/>
      <w:r w:rsidRPr="00361924">
        <w:rPr>
          <w:rFonts w:ascii="Verdana" w:eastAsia="Times New Roman" w:hAnsi="Verdana" w:cs="Times New Roman"/>
          <w:color w:val="4F4F4F"/>
          <w:sz w:val="18"/>
          <w:szCs w:val="18"/>
          <w:lang w:eastAsia="ru-RU"/>
        </w:rPr>
        <w:t xml:space="preserve">. Ж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w:t>
      </w:r>
      <w:proofErr w:type="gramStart"/>
      <w:r w:rsidRPr="00361924">
        <w:rPr>
          <w:rFonts w:ascii="Verdana" w:eastAsia="Times New Roman" w:hAnsi="Verdana" w:cs="Times New Roman"/>
          <w:color w:val="4F4F4F"/>
          <w:sz w:val="18"/>
          <w:szCs w:val="18"/>
          <w:lang w:eastAsia="ru-RU"/>
        </w:rPr>
        <w:t>продолжительность;.</w:t>
      </w:r>
      <w:proofErr w:type="gramEnd"/>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соответствии с п. 75 и 77 Правил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 а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lastRenderedPageBreak/>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если давление сетевого газа в жилом помещении не соответствует требованиям, установленным законодательством Российской Федерации;</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xml:space="preserve">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w:t>
      </w:r>
      <w:proofErr w:type="gramStart"/>
      <w:r w:rsidRPr="00361924">
        <w:rPr>
          <w:rFonts w:ascii="Verdana" w:eastAsia="Times New Roman" w:hAnsi="Verdana" w:cs="Times New Roman"/>
          <w:color w:val="4F4F4F"/>
          <w:sz w:val="18"/>
          <w:szCs w:val="18"/>
          <w:lang w:eastAsia="ru-RU"/>
        </w:rPr>
        <w:t>и</w:t>
      </w:r>
      <w:proofErr w:type="gramEnd"/>
      <w:r w:rsidRPr="00361924">
        <w:rPr>
          <w:rFonts w:ascii="Verdana" w:eastAsia="Times New Roman" w:hAnsi="Verdana" w:cs="Times New Roman"/>
          <w:color w:val="4F4F4F"/>
          <w:sz w:val="18"/>
          <w:szCs w:val="18"/>
          <w:lang w:eastAsia="ru-RU"/>
        </w:rPr>
        <w:t xml:space="preserve"> если давление во внутридомовой системе отопления меньше значения, указанного в приложении № 1 к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xml:space="preserve">е)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sidRPr="00361924">
        <w:rPr>
          <w:rFonts w:ascii="Verdana" w:eastAsia="Times New Roman" w:hAnsi="Verdana" w:cs="Times New Roman"/>
          <w:color w:val="4F4F4F"/>
          <w:sz w:val="18"/>
          <w:szCs w:val="18"/>
          <w:lang w:eastAsia="ru-RU"/>
        </w:rPr>
        <w:t>непредоставлении</w:t>
      </w:r>
      <w:proofErr w:type="spellEnd"/>
      <w:r w:rsidRPr="00361924">
        <w:rPr>
          <w:rFonts w:ascii="Verdana" w:eastAsia="Times New Roman" w:hAnsi="Verdana" w:cs="Times New Roman"/>
          <w:color w:val="4F4F4F"/>
          <w:sz w:val="18"/>
          <w:szCs w:val="18"/>
          <w:lang w:eastAsia="ru-RU"/>
        </w:rPr>
        <w:t>;</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ж) потребитель вправе потребовать от исполнителя уплаты неустоек (штрафов, пеней) в других случаях, предусмотренных договором.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На основании вышеизложенного требую произвести перерасчет стоимости коммунальных услуг за период, __________________, в соответствии с действующим законодательством: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Холодное водоснабжение:</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Горячее водоснабжение</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Отопление</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lastRenderedPageBreak/>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соответствии со ст. 15 ГК РФ, ст. 13 Закона РФ «О защите прав потребителей» убытки, причинённые потребителю, подлежат возмещению в полном объёме.</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xml:space="preserve">В результате непредставления коммунальных услуг надлежащего качества, я был вынужден понести ряд </w:t>
      </w:r>
      <w:proofErr w:type="gramStart"/>
      <w:r w:rsidRPr="00361924">
        <w:rPr>
          <w:rFonts w:ascii="Verdana" w:eastAsia="Times New Roman" w:hAnsi="Verdana" w:cs="Times New Roman"/>
          <w:color w:val="4F4F4F"/>
          <w:sz w:val="18"/>
          <w:szCs w:val="18"/>
          <w:lang w:eastAsia="ru-RU"/>
        </w:rPr>
        <w:t>расходов</w:t>
      </w:r>
      <w:proofErr w:type="gramEnd"/>
      <w:r w:rsidRPr="00361924">
        <w:rPr>
          <w:rFonts w:ascii="Verdana" w:eastAsia="Times New Roman" w:hAnsi="Verdana" w:cs="Times New Roman"/>
          <w:color w:val="4F4F4F"/>
          <w:sz w:val="18"/>
          <w:szCs w:val="18"/>
          <w:lang w:eastAsia="ru-RU"/>
        </w:rPr>
        <w:t xml:space="preserve"> а именно _______________________________________, что подтверждается кассовыми и/или товарными чеками, договорами и т.д. на общую сумму ____________________________________.</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На основании вышеизложенного, в соответствии с действующим законодательством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center"/>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ТРЕБУЮ:</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1. Произвести перерасчет (корректировку в сторону уменьшения) стоимости коммунальных услуг за период __________________, согласно прилагаемому расчету.</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2. В соответствии с положениями ст. 15 Гражданского кодекса РФ, ст. 13 Закона РФ «О защите прав потребителей», возместить причинённые мне убытки в размере ______________ рублей 00 копеек).</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случае невыполнения вышеуказанных требований или уклонения от их выполнения в установленные законом сроки, мной в судебном порядке будут заявлены требования о возмещении мне всех дополнительно причиненных убытков, неустойки за просрочку добровольного удовлетворения требований потребителя, о взыскании компенсации морального вреда, штрафа, предусмотренного п. 6 ст. 13 Закона РФ «О защите прав потребителей», кроме того, с Вашей организации может быть взыскана госпошлина и исполнительский сбор и расходы на представительство (юридическую помощь).</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Претензия составляется в двух экземплярах и отдается под роспись и печать в управляющую организацию.</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Данная претензия требует корректировки с учетом индивидуальных особенностей ситуации (отключение электричества, воды, отопления и т.д.).</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Если управляющая компания отказала Вам в удовлетворении требований претензии, Вы вправе обратиться с иском в суд. Исковое заявление должно быть написано по той же форме, что и приведенная ниже претензия (меняется только название и адресат).</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lastRenderedPageBreak/>
        <w:t>Иски по защите прав потребителей освобождаются от уплаты госпошлины.</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Напоминаем, что в мировом суде рассматриваются дела, сумма ущерба которых не превышает 50 тысяч, в районном – свыше данной суммы.</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Компенсация морального вреда в цену иска не включается.</w:t>
      </w:r>
    </w:p>
    <w:p w:rsidR="008938DF" w:rsidRDefault="008938DF"/>
    <w:sectPr w:rsidR="00893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24"/>
    <w:rsid w:val="00361924"/>
    <w:rsid w:val="008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AA78-4061-4239-962F-FAA6721E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1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Болдырева</dc:creator>
  <cp:keywords/>
  <dc:description/>
  <cp:lastModifiedBy>Дарья Болдырева</cp:lastModifiedBy>
  <cp:revision>1</cp:revision>
  <dcterms:created xsi:type="dcterms:W3CDTF">2016-10-18T18:21:00Z</dcterms:created>
  <dcterms:modified xsi:type="dcterms:W3CDTF">2016-10-18T18:22:00Z</dcterms:modified>
</cp:coreProperties>
</file>